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A1FE1" w14:textId="77777777" w:rsidR="002A06D4" w:rsidRPr="003B3B9B" w:rsidRDefault="002A06D4" w:rsidP="002A06D4">
      <w:pPr>
        <w:pStyle w:val="ListParagraph"/>
        <w:numPr>
          <w:ilvl w:val="0"/>
          <w:numId w:val="1"/>
        </w:numPr>
        <w:rPr>
          <w:sz w:val="28"/>
        </w:rPr>
      </w:pPr>
      <w:r w:rsidRPr="003B3B9B">
        <w:rPr>
          <w:sz w:val="28"/>
        </w:rPr>
        <w:t>Portal filing</w:t>
      </w:r>
      <w:r w:rsidR="003B3B9B">
        <w:rPr>
          <w:sz w:val="28"/>
        </w:rPr>
        <w:t xml:space="preserve"> (filing directly into a case via the Court’s case information lookup</w:t>
      </w:r>
      <w:r w:rsidR="001D577A">
        <w:rPr>
          <w:sz w:val="28"/>
        </w:rPr>
        <w:t xml:space="preserve"> portal</w:t>
      </w:r>
      <w:r w:rsidR="003B3B9B">
        <w:rPr>
          <w:sz w:val="28"/>
        </w:rPr>
        <w:t>)</w:t>
      </w:r>
      <w:r w:rsidRPr="003B3B9B">
        <w:rPr>
          <w:sz w:val="28"/>
        </w:rPr>
        <w:t xml:space="preserve"> is only allowed for certain</w:t>
      </w:r>
      <w:r w:rsidR="00920E3B" w:rsidRPr="003B3B9B">
        <w:rPr>
          <w:sz w:val="28"/>
        </w:rPr>
        <w:t xml:space="preserve"> case</w:t>
      </w:r>
      <w:bookmarkStart w:id="0" w:name="_GoBack"/>
      <w:bookmarkEnd w:id="0"/>
      <w:r w:rsidR="00920E3B" w:rsidRPr="003B3B9B">
        <w:rPr>
          <w:sz w:val="28"/>
        </w:rPr>
        <w:t xml:space="preserve"> types and parties.</w:t>
      </w:r>
    </w:p>
    <w:p w14:paraId="2755E6A3" w14:textId="77777777" w:rsidR="00920E3B" w:rsidRPr="003B3B9B" w:rsidRDefault="00920E3B" w:rsidP="00F7548F">
      <w:pPr>
        <w:pStyle w:val="ListParagraph"/>
        <w:numPr>
          <w:ilvl w:val="0"/>
          <w:numId w:val="2"/>
        </w:numPr>
        <w:ind w:left="1440"/>
        <w:rPr>
          <w:sz w:val="28"/>
        </w:rPr>
      </w:pPr>
      <w:r w:rsidRPr="00BA0D42">
        <w:rPr>
          <w:b/>
          <w:sz w:val="28"/>
        </w:rPr>
        <w:t>Criminal Cases</w:t>
      </w:r>
      <w:r w:rsidRPr="003B3B9B">
        <w:rPr>
          <w:sz w:val="28"/>
        </w:rPr>
        <w:t xml:space="preserve"> - Attorneys, Self-Represented Litigants</w:t>
      </w:r>
      <w:r w:rsidR="003B3B9B">
        <w:rPr>
          <w:sz w:val="28"/>
        </w:rPr>
        <w:t>, and Justice Partners</w:t>
      </w:r>
    </w:p>
    <w:p w14:paraId="257DC446" w14:textId="0329932D" w:rsidR="00920E3B" w:rsidRPr="003B3B9B" w:rsidRDefault="00920E3B" w:rsidP="00920E3B">
      <w:pPr>
        <w:pStyle w:val="ListParagraph"/>
        <w:numPr>
          <w:ilvl w:val="0"/>
          <w:numId w:val="2"/>
        </w:numPr>
        <w:ind w:left="1440"/>
        <w:rPr>
          <w:sz w:val="28"/>
        </w:rPr>
      </w:pPr>
      <w:r w:rsidRPr="00BA0D42">
        <w:rPr>
          <w:b/>
          <w:sz w:val="28"/>
        </w:rPr>
        <w:t>Juvenile Cases</w:t>
      </w:r>
      <w:r w:rsidR="003B3B9B">
        <w:rPr>
          <w:sz w:val="28"/>
        </w:rPr>
        <w:t xml:space="preserve"> </w:t>
      </w:r>
      <w:r w:rsidR="00C71C2E">
        <w:rPr>
          <w:sz w:val="28"/>
        </w:rPr>
        <w:t>–</w:t>
      </w:r>
      <w:r w:rsidR="003B3B9B">
        <w:rPr>
          <w:sz w:val="28"/>
        </w:rPr>
        <w:t xml:space="preserve"> </w:t>
      </w:r>
      <w:r w:rsidR="00C71C2E">
        <w:rPr>
          <w:sz w:val="28"/>
        </w:rPr>
        <w:t xml:space="preserve">Appointed Attorneys, Unrepresented Parties, </w:t>
      </w:r>
      <w:r w:rsidR="003B3B9B">
        <w:rPr>
          <w:sz w:val="28"/>
        </w:rPr>
        <w:t>Justice Partners</w:t>
      </w:r>
    </w:p>
    <w:p w14:paraId="64DF68BA" w14:textId="34F17E7D" w:rsidR="00920E3B" w:rsidRPr="003B3B9B" w:rsidRDefault="00920E3B" w:rsidP="00920E3B">
      <w:pPr>
        <w:ind w:left="720"/>
        <w:rPr>
          <w:sz w:val="28"/>
          <w:szCs w:val="24"/>
        </w:rPr>
      </w:pPr>
      <w:r w:rsidRPr="003B3B9B">
        <w:rPr>
          <w:sz w:val="28"/>
        </w:rPr>
        <w:t xml:space="preserve">Non-permitted cases/parties can file online via </w:t>
      </w:r>
      <w:proofErr w:type="spellStart"/>
      <w:r w:rsidRPr="003B3B9B">
        <w:rPr>
          <w:sz w:val="28"/>
        </w:rPr>
        <w:t>eFiling</w:t>
      </w:r>
      <w:proofErr w:type="spellEnd"/>
      <w:r w:rsidR="001D577A">
        <w:rPr>
          <w:sz w:val="28"/>
        </w:rPr>
        <w:t xml:space="preserve"> Service Providers (</w:t>
      </w:r>
      <w:proofErr w:type="spellStart"/>
      <w:r w:rsidR="001D577A">
        <w:rPr>
          <w:sz w:val="28"/>
        </w:rPr>
        <w:t>EFSPs</w:t>
      </w:r>
      <w:proofErr w:type="spellEnd"/>
      <w:r w:rsidR="001D577A">
        <w:rPr>
          <w:sz w:val="28"/>
        </w:rPr>
        <w:t>)</w:t>
      </w:r>
      <w:r w:rsidRPr="003B3B9B">
        <w:rPr>
          <w:sz w:val="28"/>
          <w:szCs w:val="24"/>
        </w:rPr>
        <w:t xml:space="preserve">.  </w:t>
      </w:r>
      <w:hyperlink r:id="rId7" w:history="1">
        <w:r w:rsidRPr="003B3B9B">
          <w:rPr>
            <w:rStyle w:val="Hyperlink"/>
            <w:sz w:val="28"/>
            <w:szCs w:val="24"/>
          </w:rPr>
          <w:t>Document Filing | Superior Court of California | County of Nevada</w:t>
        </w:r>
      </w:hyperlink>
      <w:r w:rsidR="003B3B9B">
        <w:rPr>
          <w:sz w:val="28"/>
          <w:szCs w:val="24"/>
        </w:rPr>
        <w:t xml:space="preserve">.  Please note, </w:t>
      </w:r>
      <w:proofErr w:type="spellStart"/>
      <w:r w:rsidR="001D577A">
        <w:rPr>
          <w:sz w:val="28"/>
          <w:szCs w:val="24"/>
        </w:rPr>
        <w:t>EFSPs</w:t>
      </w:r>
      <w:proofErr w:type="spellEnd"/>
      <w:r w:rsidR="001D577A">
        <w:rPr>
          <w:sz w:val="28"/>
          <w:szCs w:val="24"/>
        </w:rPr>
        <w:t xml:space="preserve"> </w:t>
      </w:r>
      <w:r w:rsidR="003B3B9B">
        <w:rPr>
          <w:sz w:val="28"/>
          <w:szCs w:val="24"/>
        </w:rPr>
        <w:t>are outside agencies that the Court has no instructions to assist with.</w:t>
      </w:r>
    </w:p>
    <w:p w14:paraId="69C1835B" w14:textId="77777777" w:rsidR="00920E3B" w:rsidRPr="003B3B9B" w:rsidRDefault="00920E3B" w:rsidP="00920E3B">
      <w:pPr>
        <w:ind w:left="720"/>
        <w:rPr>
          <w:sz w:val="28"/>
        </w:rPr>
      </w:pPr>
    </w:p>
    <w:p w14:paraId="3FD92774" w14:textId="77777777" w:rsidR="00C64E3F" w:rsidRPr="003B3B9B" w:rsidRDefault="003B3B9B" w:rsidP="002A089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You will n</w:t>
      </w:r>
      <w:r w:rsidR="002A089D" w:rsidRPr="003B3B9B">
        <w:rPr>
          <w:sz w:val="28"/>
        </w:rPr>
        <w:t>eed to have token access granted on case</w:t>
      </w:r>
      <w:r>
        <w:rPr>
          <w:sz w:val="28"/>
        </w:rPr>
        <w:t xml:space="preserve"> to be able to file</w:t>
      </w:r>
      <w:r w:rsidR="001D577A">
        <w:rPr>
          <w:sz w:val="28"/>
        </w:rPr>
        <w:t xml:space="preserve"> through the portal</w:t>
      </w:r>
      <w:r w:rsidR="002A089D" w:rsidRPr="003B3B9B">
        <w:rPr>
          <w:sz w:val="28"/>
        </w:rPr>
        <w:t xml:space="preserve">.  If you provide an email at </w:t>
      </w:r>
      <w:r>
        <w:rPr>
          <w:sz w:val="28"/>
        </w:rPr>
        <w:t>case</w:t>
      </w:r>
      <w:r w:rsidR="002A089D" w:rsidRPr="003B3B9B">
        <w:rPr>
          <w:sz w:val="28"/>
        </w:rPr>
        <w:t xml:space="preserve"> initiation, you should be granted access automatically.  If no</w:t>
      </w:r>
      <w:r>
        <w:rPr>
          <w:sz w:val="28"/>
        </w:rPr>
        <w:t>t</w:t>
      </w:r>
      <w:r w:rsidR="002A089D" w:rsidRPr="003B3B9B">
        <w:rPr>
          <w:sz w:val="28"/>
        </w:rPr>
        <w:t xml:space="preserve">, you can request access online at </w:t>
      </w:r>
      <w:hyperlink r:id="rId8" w:history="1">
        <w:r w:rsidR="00C856B8">
          <w:rPr>
            <w:rStyle w:val="Hyperlink"/>
            <w:sz w:val="28"/>
          </w:rPr>
          <w:t>Party/Attorney Portal Document Access</w:t>
        </w:r>
      </w:hyperlink>
    </w:p>
    <w:p w14:paraId="08CB6E7A" w14:textId="77777777" w:rsidR="00920E3B" w:rsidRPr="003B3B9B" w:rsidRDefault="00920E3B" w:rsidP="00920E3B">
      <w:pPr>
        <w:ind w:left="360"/>
        <w:rPr>
          <w:sz w:val="28"/>
        </w:rPr>
      </w:pPr>
    </w:p>
    <w:p w14:paraId="7F59EFEB" w14:textId="77777777" w:rsidR="002A06D4" w:rsidRPr="003B3B9B" w:rsidRDefault="003B3B9B" w:rsidP="001D19ED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Once you have been granted access to a file, open the case on the Portal at </w:t>
      </w:r>
      <w:hyperlink r:id="rId9" w:history="1">
        <w:r w:rsidR="00C856B8">
          <w:rPr>
            <w:rStyle w:val="Hyperlink"/>
            <w:sz w:val="28"/>
          </w:rPr>
          <w:t>Nevada Superior Court | Nevada Portal</w:t>
        </w:r>
      </w:hyperlink>
    </w:p>
    <w:p w14:paraId="38561404" w14:textId="77777777" w:rsidR="00920E3B" w:rsidRPr="003B3B9B" w:rsidRDefault="00920E3B" w:rsidP="00920E3B">
      <w:pPr>
        <w:ind w:left="360"/>
        <w:rPr>
          <w:sz w:val="28"/>
        </w:rPr>
      </w:pPr>
    </w:p>
    <w:p w14:paraId="594AAADA" w14:textId="25CF7888" w:rsidR="002A06D4" w:rsidRPr="003B3B9B" w:rsidRDefault="002A06D4" w:rsidP="001D19ED">
      <w:pPr>
        <w:pStyle w:val="ListParagraph"/>
        <w:numPr>
          <w:ilvl w:val="0"/>
          <w:numId w:val="1"/>
        </w:numPr>
        <w:rPr>
          <w:sz w:val="28"/>
        </w:rPr>
      </w:pPr>
      <w:r w:rsidRPr="003B3B9B">
        <w:rPr>
          <w:sz w:val="28"/>
        </w:rPr>
        <w:t xml:space="preserve">Look up </w:t>
      </w:r>
      <w:r w:rsidR="003B3B9B">
        <w:rPr>
          <w:sz w:val="28"/>
        </w:rPr>
        <w:t xml:space="preserve">your </w:t>
      </w:r>
      <w:r w:rsidRPr="003B3B9B">
        <w:rPr>
          <w:sz w:val="28"/>
        </w:rPr>
        <w:t xml:space="preserve">case </w:t>
      </w:r>
      <w:r w:rsidR="009F2D4B">
        <w:rPr>
          <w:sz w:val="28"/>
        </w:rPr>
        <w:t>on the “My Cases” tab.  Any cases you already have access for should be listed there.</w:t>
      </w:r>
    </w:p>
    <w:p w14:paraId="20895F63" w14:textId="77777777" w:rsidR="002A089D" w:rsidRDefault="002A089D" w:rsidP="002A06D4">
      <w:pPr>
        <w:ind w:left="360"/>
        <w:jc w:val="center"/>
        <w:rPr>
          <w:sz w:val="24"/>
        </w:rPr>
      </w:pPr>
      <w:r w:rsidRPr="002A06D4">
        <w:rPr>
          <w:noProof/>
          <w:sz w:val="24"/>
        </w:rPr>
        <w:drawing>
          <wp:inline distT="0" distB="0" distL="0" distR="0" wp14:anchorId="398488F7" wp14:editId="2C873563">
            <wp:extent cx="4743450" cy="2019006"/>
            <wp:effectExtent l="152400" t="152400" r="361950" b="3625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1222" cy="2026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11D2BE9" w14:textId="77777777" w:rsidR="002A06D4" w:rsidRPr="003B3B9B" w:rsidRDefault="002A06D4" w:rsidP="001D19ED">
      <w:pPr>
        <w:pStyle w:val="ListParagraph"/>
        <w:numPr>
          <w:ilvl w:val="0"/>
          <w:numId w:val="1"/>
        </w:numPr>
        <w:rPr>
          <w:sz w:val="28"/>
        </w:rPr>
      </w:pPr>
      <w:r w:rsidRPr="003B3B9B">
        <w:rPr>
          <w:sz w:val="28"/>
        </w:rPr>
        <w:t xml:space="preserve">Click on </w:t>
      </w:r>
      <w:r w:rsidR="001D577A">
        <w:rPr>
          <w:sz w:val="28"/>
        </w:rPr>
        <w:t xml:space="preserve">the </w:t>
      </w:r>
      <w:r w:rsidRPr="003B3B9B">
        <w:rPr>
          <w:sz w:val="28"/>
        </w:rPr>
        <w:t>Documents tab</w:t>
      </w:r>
      <w:r w:rsidR="00BA0D42">
        <w:rPr>
          <w:sz w:val="28"/>
        </w:rPr>
        <w:t xml:space="preserve"> when the case opens.  This will open a list of documents filed in the case.</w:t>
      </w:r>
    </w:p>
    <w:p w14:paraId="672A6667" w14:textId="418621B0" w:rsidR="00C71C2E" w:rsidRDefault="00C71C2E">
      <w:pPr>
        <w:rPr>
          <w:sz w:val="28"/>
        </w:rPr>
      </w:pPr>
      <w:r>
        <w:rPr>
          <w:sz w:val="28"/>
        </w:rPr>
        <w:lastRenderedPageBreak/>
        <w:br w:type="page"/>
      </w:r>
    </w:p>
    <w:p w14:paraId="60A778AC" w14:textId="77777777" w:rsidR="002A06D4" w:rsidRPr="003B3B9B" w:rsidRDefault="002A06D4" w:rsidP="001D19ED">
      <w:pPr>
        <w:pStyle w:val="ListParagraph"/>
        <w:numPr>
          <w:ilvl w:val="0"/>
          <w:numId w:val="1"/>
        </w:numPr>
        <w:rPr>
          <w:sz w:val="28"/>
        </w:rPr>
      </w:pPr>
      <w:r w:rsidRPr="003B3B9B">
        <w:rPr>
          <w:sz w:val="28"/>
        </w:rPr>
        <w:t>At the bottom there is a button to Add Document</w:t>
      </w:r>
    </w:p>
    <w:p w14:paraId="13CD56F9" w14:textId="77777777" w:rsidR="00BA0D42" w:rsidRDefault="002A06D4" w:rsidP="002A06D4">
      <w:pPr>
        <w:ind w:left="360"/>
        <w:jc w:val="center"/>
        <w:rPr>
          <w:sz w:val="24"/>
        </w:rPr>
      </w:pPr>
      <w:r w:rsidRPr="002A06D4">
        <w:rPr>
          <w:noProof/>
        </w:rPr>
        <w:drawing>
          <wp:inline distT="0" distB="0" distL="0" distR="0" wp14:anchorId="5A17DFA5" wp14:editId="60EB9E1F">
            <wp:extent cx="5257800" cy="1419494"/>
            <wp:effectExtent l="152400" t="152400" r="361950" b="3714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172" cy="14212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78E44EE" w14:textId="605126C1" w:rsidR="002A06D4" w:rsidRPr="003B3B9B" w:rsidRDefault="002A06D4" w:rsidP="002A06D4">
      <w:pPr>
        <w:pStyle w:val="ListParagraph"/>
        <w:numPr>
          <w:ilvl w:val="0"/>
          <w:numId w:val="1"/>
        </w:numPr>
        <w:rPr>
          <w:sz w:val="28"/>
        </w:rPr>
      </w:pPr>
      <w:r w:rsidRPr="003B3B9B">
        <w:rPr>
          <w:sz w:val="28"/>
        </w:rPr>
        <w:t xml:space="preserve">When you click on the Add Document button, a new screen </w:t>
      </w:r>
      <w:r w:rsidR="001D577A">
        <w:rPr>
          <w:sz w:val="28"/>
        </w:rPr>
        <w:t>appears</w:t>
      </w:r>
      <w:r w:rsidRPr="003B3B9B">
        <w:rPr>
          <w:sz w:val="28"/>
        </w:rPr>
        <w:t>.  In the bottom there is section to add a document</w:t>
      </w:r>
      <w:r w:rsidR="001D577A">
        <w:rPr>
          <w:sz w:val="28"/>
        </w:rPr>
        <w:t xml:space="preserve"> titled “Add Document”</w:t>
      </w:r>
      <w:r w:rsidRPr="003B3B9B">
        <w:rPr>
          <w:sz w:val="28"/>
        </w:rPr>
        <w:t>.</w:t>
      </w:r>
    </w:p>
    <w:p w14:paraId="37F73A53" w14:textId="77777777" w:rsidR="002A06D4" w:rsidRDefault="002A06D4" w:rsidP="002A06D4">
      <w:pPr>
        <w:ind w:left="360"/>
        <w:jc w:val="center"/>
        <w:rPr>
          <w:sz w:val="24"/>
        </w:rPr>
      </w:pPr>
      <w:r w:rsidRPr="002A06D4">
        <w:rPr>
          <w:noProof/>
        </w:rPr>
        <w:drawing>
          <wp:inline distT="0" distB="0" distL="0" distR="0" wp14:anchorId="4A1DFBA7" wp14:editId="7B4C2130">
            <wp:extent cx="5219700" cy="2771275"/>
            <wp:effectExtent l="152400" t="152400" r="361950" b="3530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3535" cy="27892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2855028" w14:textId="77777777" w:rsidR="002A06D4" w:rsidRPr="003B3B9B" w:rsidRDefault="002A06D4" w:rsidP="002A06D4">
      <w:pPr>
        <w:pStyle w:val="ListParagraph"/>
        <w:numPr>
          <w:ilvl w:val="0"/>
          <w:numId w:val="1"/>
        </w:numPr>
        <w:rPr>
          <w:sz w:val="28"/>
        </w:rPr>
      </w:pPr>
      <w:r w:rsidRPr="003B3B9B">
        <w:rPr>
          <w:sz w:val="28"/>
        </w:rPr>
        <w:t>Document Type asks you to identify which type of justice partner filing this is.</w:t>
      </w:r>
    </w:p>
    <w:p w14:paraId="6F60C560" w14:textId="77777777" w:rsidR="002A06D4" w:rsidRDefault="002A06D4" w:rsidP="00920E3B">
      <w:pPr>
        <w:ind w:left="360"/>
        <w:jc w:val="center"/>
        <w:rPr>
          <w:sz w:val="24"/>
        </w:rPr>
      </w:pPr>
      <w:r w:rsidRPr="002A06D4">
        <w:rPr>
          <w:noProof/>
        </w:rPr>
        <w:lastRenderedPageBreak/>
        <w:drawing>
          <wp:inline distT="0" distB="0" distL="0" distR="0" wp14:anchorId="32A22161" wp14:editId="10E7524B">
            <wp:extent cx="2632964" cy="2333625"/>
            <wp:effectExtent l="152400" t="152400" r="358140" b="3524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38757" cy="23387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E80F294" w14:textId="77777777" w:rsidR="002A06D4" w:rsidRPr="003B3B9B" w:rsidRDefault="002A06D4" w:rsidP="002A06D4">
      <w:pPr>
        <w:pStyle w:val="ListParagraph"/>
        <w:numPr>
          <w:ilvl w:val="0"/>
          <w:numId w:val="1"/>
        </w:numPr>
        <w:rPr>
          <w:sz w:val="28"/>
        </w:rPr>
      </w:pPr>
      <w:r w:rsidRPr="003B3B9B">
        <w:rPr>
          <w:sz w:val="28"/>
        </w:rPr>
        <w:t>Filed By asks you to specify who is actually filing the document.</w:t>
      </w:r>
    </w:p>
    <w:p w14:paraId="63E6F799" w14:textId="77777777" w:rsidR="002A06D4" w:rsidRDefault="002A06D4" w:rsidP="00920E3B">
      <w:pPr>
        <w:ind w:left="360"/>
        <w:jc w:val="center"/>
        <w:rPr>
          <w:sz w:val="24"/>
        </w:rPr>
      </w:pPr>
      <w:r w:rsidRPr="002A06D4">
        <w:rPr>
          <w:noProof/>
        </w:rPr>
        <w:drawing>
          <wp:inline distT="0" distB="0" distL="0" distR="0" wp14:anchorId="154CC8BD" wp14:editId="3DBDA4B2">
            <wp:extent cx="2562225" cy="3453690"/>
            <wp:effectExtent l="152400" t="152400" r="352425" b="3568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66615" cy="3459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B58EB6" w14:textId="77777777" w:rsidR="00920E3B" w:rsidRPr="003B3B9B" w:rsidRDefault="00920E3B" w:rsidP="00920E3B">
      <w:pPr>
        <w:ind w:left="360"/>
        <w:rPr>
          <w:sz w:val="28"/>
        </w:rPr>
      </w:pPr>
    </w:p>
    <w:p w14:paraId="0630A5B3" w14:textId="2B02A86C" w:rsidR="00920E3B" w:rsidRPr="003B3B9B" w:rsidRDefault="00920E3B" w:rsidP="00C856B8">
      <w:pPr>
        <w:pStyle w:val="ListParagraph"/>
        <w:numPr>
          <w:ilvl w:val="0"/>
          <w:numId w:val="1"/>
        </w:numPr>
        <w:tabs>
          <w:tab w:val="left" w:pos="810"/>
        </w:tabs>
        <w:ind w:left="810" w:hanging="450"/>
        <w:rPr>
          <w:sz w:val="28"/>
        </w:rPr>
      </w:pPr>
      <w:r w:rsidRPr="003B3B9B">
        <w:rPr>
          <w:sz w:val="28"/>
        </w:rPr>
        <w:t xml:space="preserve">Click the Choose File button to </w:t>
      </w:r>
      <w:r w:rsidR="001D577A">
        <w:rPr>
          <w:sz w:val="28"/>
        </w:rPr>
        <w:t xml:space="preserve">select a document to </w:t>
      </w:r>
      <w:r w:rsidRPr="003B3B9B">
        <w:rPr>
          <w:sz w:val="28"/>
        </w:rPr>
        <w:t xml:space="preserve">upload, then click Proceed to </w:t>
      </w:r>
      <w:r w:rsidR="001D577A">
        <w:rPr>
          <w:sz w:val="28"/>
        </w:rPr>
        <w:t>submit it to the Court</w:t>
      </w:r>
      <w:r w:rsidRPr="003B3B9B">
        <w:rPr>
          <w:sz w:val="28"/>
        </w:rPr>
        <w:t xml:space="preserve">.  You will get a confirmation message if the form has </w:t>
      </w:r>
      <w:r w:rsidR="001D577A">
        <w:rPr>
          <w:sz w:val="28"/>
        </w:rPr>
        <w:t>been submitted successfully</w:t>
      </w:r>
      <w:r w:rsidRPr="003B3B9B">
        <w:rPr>
          <w:sz w:val="28"/>
        </w:rPr>
        <w:t>.</w:t>
      </w:r>
    </w:p>
    <w:p w14:paraId="135185BE" w14:textId="77777777" w:rsidR="00920E3B" w:rsidRPr="002A06D4" w:rsidRDefault="00920E3B" w:rsidP="003B3B9B">
      <w:pPr>
        <w:ind w:left="360"/>
        <w:jc w:val="center"/>
        <w:rPr>
          <w:sz w:val="24"/>
        </w:rPr>
      </w:pPr>
      <w:r w:rsidRPr="00920E3B">
        <w:rPr>
          <w:noProof/>
        </w:rPr>
        <w:drawing>
          <wp:inline distT="0" distB="0" distL="0" distR="0" wp14:anchorId="2F6416AF" wp14:editId="2DC6FF22">
            <wp:extent cx="6324600" cy="410210"/>
            <wp:effectExtent l="152400" t="152400" r="361950" b="3708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02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920E3B" w:rsidRPr="002A06D4" w:rsidSect="00C856B8"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81094" w14:textId="77777777" w:rsidR="00995C95" w:rsidRDefault="00995C95" w:rsidP="00C856B8">
      <w:r>
        <w:separator/>
      </w:r>
    </w:p>
  </w:endnote>
  <w:endnote w:type="continuationSeparator" w:id="0">
    <w:p w14:paraId="3D9B328D" w14:textId="77777777" w:rsidR="00995C95" w:rsidRDefault="00995C95" w:rsidP="00C8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8283A" w14:textId="3CC8233C" w:rsidR="00C856B8" w:rsidRPr="00C856B8" w:rsidRDefault="00C856B8" w:rsidP="00C856B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</w:pPr>
    <w:r>
      <w:t xml:space="preserve">Created </w:t>
    </w:r>
    <w:r>
      <w:fldChar w:fldCharType="begin"/>
    </w:r>
    <w:r>
      <w:instrText xml:space="preserve"> DATE \@ "M/d/yyyy" </w:instrText>
    </w:r>
    <w:r>
      <w:fldChar w:fldCharType="separate"/>
    </w:r>
    <w:r w:rsidR="00C71C2E">
      <w:rPr>
        <w:noProof/>
      </w:rPr>
      <w:t>5/31/2023</w:t>
    </w:r>
    <w:r>
      <w:fldChar w:fldCharType="end"/>
    </w:r>
    <w:r>
      <w:tab/>
    </w:r>
    <w:r w:rsidRPr="00C856B8">
      <w:rPr>
        <w:b/>
      </w:rPr>
      <w:t>PORTAL FILING GUIDE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12089">
      <w:rPr>
        <w:noProof/>
      </w:rPr>
      <w:t>3</w:t>
    </w:r>
    <w:r>
      <w:fldChar w:fldCharType="end"/>
    </w:r>
    <w:r>
      <w:t xml:space="preserve"> of </w:t>
    </w:r>
    <w:r w:rsidR="00912089">
      <w:fldChar w:fldCharType="begin"/>
    </w:r>
    <w:r w:rsidR="00912089">
      <w:instrText xml:space="preserve"> NUMPAGES  \* Arabic  \* MERGEFORMAT </w:instrText>
    </w:r>
    <w:r w:rsidR="00912089">
      <w:fldChar w:fldCharType="separate"/>
    </w:r>
    <w:r w:rsidR="00912089">
      <w:rPr>
        <w:noProof/>
      </w:rPr>
      <w:t>3</w:t>
    </w:r>
    <w:r w:rsidR="0091208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F1062" w14:textId="240B5E03" w:rsidR="00C856B8" w:rsidRDefault="00C856B8" w:rsidP="00C856B8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400"/>
        <w:tab w:val="right" w:pos="10800"/>
      </w:tabs>
    </w:pPr>
    <w:r>
      <w:t xml:space="preserve">Created </w:t>
    </w:r>
    <w:r>
      <w:fldChar w:fldCharType="begin"/>
    </w:r>
    <w:r>
      <w:instrText xml:space="preserve"> DATE \@ "M/d/yyyy" </w:instrText>
    </w:r>
    <w:r>
      <w:fldChar w:fldCharType="separate"/>
    </w:r>
    <w:r w:rsidR="00C71C2E">
      <w:rPr>
        <w:noProof/>
      </w:rPr>
      <w:t>5/31/2023</w:t>
    </w:r>
    <w:r>
      <w:fldChar w:fldCharType="end"/>
    </w:r>
    <w:r>
      <w:tab/>
    </w:r>
    <w:r w:rsidRPr="00C856B8">
      <w:rPr>
        <w:b/>
      </w:rPr>
      <w:t>PORTAL FILING GUIDE</w:t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12089"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 w:rsidR="00912089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BFC7F" w14:textId="77777777" w:rsidR="00995C95" w:rsidRDefault="00995C95" w:rsidP="00C856B8">
      <w:r>
        <w:separator/>
      </w:r>
    </w:p>
  </w:footnote>
  <w:footnote w:type="continuationSeparator" w:id="0">
    <w:p w14:paraId="4334302E" w14:textId="77777777" w:rsidR="00995C95" w:rsidRDefault="00995C95" w:rsidP="00C8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2"/>
      <w:gridCol w:w="3056"/>
    </w:tblGrid>
    <w:tr w:rsidR="00C71C2E" w14:paraId="4C56F9F9" w14:textId="77777777" w:rsidTr="00C71C2E">
      <w:trPr>
        <w:jc w:val="center"/>
      </w:trPr>
      <w:tc>
        <w:tcPr>
          <w:tcW w:w="4902" w:type="dxa"/>
          <w:vAlign w:val="center"/>
        </w:tcPr>
        <w:p w14:paraId="146A6AAF" w14:textId="77777777" w:rsidR="00C71C2E" w:rsidRPr="002B0DCC" w:rsidRDefault="00C71C2E" w:rsidP="00C71C2E">
          <w:pPr>
            <w:jc w:val="center"/>
            <w:rPr>
              <w:b/>
              <w:sz w:val="40"/>
              <w:szCs w:val="40"/>
            </w:rPr>
          </w:pPr>
          <w:r w:rsidRPr="002B0DCC">
            <w:rPr>
              <w:b/>
              <w:sz w:val="40"/>
              <w:szCs w:val="40"/>
            </w:rPr>
            <w:t>Superior Court of California</w:t>
          </w:r>
        </w:p>
        <w:p w14:paraId="518B6BE7" w14:textId="77777777" w:rsidR="00C71C2E" w:rsidRPr="002B0DCC" w:rsidRDefault="00C71C2E" w:rsidP="00C71C2E">
          <w:pPr>
            <w:jc w:val="center"/>
            <w:rPr>
              <w:b/>
              <w:sz w:val="40"/>
              <w:szCs w:val="40"/>
            </w:rPr>
          </w:pPr>
          <w:r w:rsidRPr="002B0DCC">
            <w:rPr>
              <w:b/>
              <w:sz w:val="40"/>
              <w:szCs w:val="40"/>
            </w:rPr>
            <w:t>County of Nevada</w:t>
          </w:r>
        </w:p>
        <w:p w14:paraId="6CB75CD3" w14:textId="77777777" w:rsidR="00C71C2E" w:rsidRPr="002B0DCC" w:rsidRDefault="00C71C2E" w:rsidP="00C71C2E">
          <w:pPr>
            <w:jc w:val="center"/>
            <w:rPr>
              <w:sz w:val="24"/>
              <w:szCs w:val="24"/>
            </w:rPr>
          </w:pPr>
        </w:p>
        <w:p w14:paraId="5697BDAF" w14:textId="77777777" w:rsidR="00C71C2E" w:rsidRDefault="00C71C2E" w:rsidP="00C71C2E">
          <w:pPr>
            <w:jc w:val="center"/>
          </w:pPr>
          <w:hyperlink r:id="rId1" w:history="1">
            <w:r w:rsidRPr="00912089">
              <w:rPr>
                <w:rStyle w:val="Hyperlink"/>
                <w:sz w:val="28"/>
                <w:szCs w:val="24"/>
              </w:rPr>
              <w:t>www.nevada.courts.ca.gov</w:t>
            </w:r>
          </w:hyperlink>
        </w:p>
      </w:tc>
      <w:tc>
        <w:tcPr>
          <w:tcW w:w="3056" w:type="dxa"/>
          <w:vAlign w:val="center"/>
        </w:tcPr>
        <w:p w14:paraId="1654C003" w14:textId="77777777" w:rsidR="00C71C2E" w:rsidRDefault="00C71C2E" w:rsidP="00C71C2E">
          <w:pPr>
            <w:jc w:val="center"/>
          </w:pPr>
          <w:r w:rsidRPr="002B0DCC">
            <w:rPr>
              <w:noProof/>
            </w:rPr>
            <w:drawing>
              <wp:inline distT="0" distB="0" distL="0" distR="0" wp14:anchorId="3FC098DA" wp14:editId="5AB4C367">
                <wp:extent cx="1729776" cy="1645920"/>
                <wp:effectExtent l="0" t="0" r="3810" b="0"/>
                <wp:docPr id="10" name="Picture 10" descr="\\chmain16\users\rvasquez\My Pictures\logo full 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chmain16\users\rvasquez\My Pictures\logo full 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9776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A151B2" w14:textId="10C4F4C5" w:rsidR="00C856B8" w:rsidRDefault="00C856B8" w:rsidP="00C71C2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671"/>
    <w:multiLevelType w:val="hybridMultilevel"/>
    <w:tmpl w:val="C3A8A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4E26"/>
    <w:multiLevelType w:val="hybridMultilevel"/>
    <w:tmpl w:val="AA0895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9D"/>
    <w:rsid w:val="000715E6"/>
    <w:rsid w:val="00167CFB"/>
    <w:rsid w:val="00184039"/>
    <w:rsid w:val="001D577A"/>
    <w:rsid w:val="002A06D4"/>
    <w:rsid w:val="002A089D"/>
    <w:rsid w:val="003B3B9B"/>
    <w:rsid w:val="00703DE1"/>
    <w:rsid w:val="00763DDF"/>
    <w:rsid w:val="007649E9"/>
    <w:rsid w:val="00912089"/>
    <w:rsid w:val="00920E3B"/>
    <w:rsid w:val="00995C95"/>
    <w:rsid w:val="009F2D4B"/>
    <w:rsid w:val="00AB2A34"/>
    <w:rsid w:val="00AD5B01"/>
    <w:rsid w:val="00BA0D42"/>
    <w:rsid w:val="00C54656"/>
    <w:rsid w:val="00C64E3F"/>
    <w:rsid w:val="00C71C2E"/>
    <w:rsid w:val="00C856B8"/>
    <w:rsid w:val="00F7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C9BC0C"/>
  <w15:chartTrackingRefBased/>
  <w15:docId w15:val="{D09980B2-D0A9-4F16-A2F2-E2649FB3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8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06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5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6B8"/>
  </w:style>
  <w:style w:type="paragraph" w:styleId="Footer">
    <w:name w:val="footer"/>
    <w:basedOn w:val="Normal"/>
    <w:link w:val="FooterChar"/>
    <w:uiPriority w:val="99"/>
    <w:unhideWhenUsed/>
    <w:rsid w:val="00C85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6B8"/>
  </w:style>
  <w:style w:type="character" w:styleId="CommentReference">
    <w:name w:val="annotation reference"/>
    <w:basedOn w:val="DefaultParagraphFont"/>
    <w:uiPriority w:val="99"/>
    <w:semiHidden/>
    <w:unhideWhenUsed/>
    <w:rsid w:val="001D57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7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7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7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1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A6CXBaTXq023gQMTcL7EEFKBrghbnUVGlgE2R2ExjXRUQjJMTFJQVk9CRVZWMU5MWlZaS05GM1RCNi4u" TargetMode="Externa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nevada.courts.ca.gov/online-services/document-filing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vada-portal.ecourt.com/public-portal/" TargetMode="Externa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hyperlink" Target="http://www.nevada.court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Vasquez</dc:creator>
  <cp:keywords/>
  <dc:description/>
  <cp:lastModifiedBy>Rachael Vasquez</cp:lastModifiedBy>
  <cp:revision>5</cp:revision>
  <dcterms:created xsi:type="dcterms:W3CDTF">2023-03-29T22:53:00Z</dcterms:created>
  <dcterms:modified xsi:type="dcterms:W3CDTF">2023-05-31T23:53:00Z</dcterms:modified>
</cp:coreProperties>
</file>